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22" w:rsidRDefault="003F4C22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3F4C22" w:rsidRDefault="003F4C2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реализации туристского продукта</w:t>
      </w:r>
    </w:p>
    <w:p w:rsidR="003F4C22" w:rsidRDefault="003F4C22"/>
    <w:p w:rsidR="003F4C22" w:rsidRDefault="003F4C22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17"/>
        <w:gridCol w:w="4567"/>
      </w:tblGrid>
      <w:tr w:rsidR="003F4C22" w:rsidRPr="00C302AC" w:rsidTr="00C302AC">
        <w:tc>
          <w:tcPr>
            <w:tcW w:w="4517" w:type="dxa"/>
          </w:tcPr>
          <w:p w:rsidR="003F4C22" w:rsidRPr="00C302AC" w:rsidRDefault="003F4C22" w:rsidP="00FA2BBE">
            <w:pPr>
              <w:spacing w:line="340" w:lineRule="auto"/>
            </w:pPr>
            <w:r w:rsidRPr="00C302AC">
              <w:rPr>
                <w:sz w:val="16"/>
                <w:szCs w:val="16"/>
              </w:rPr>
              <w:t>г. Ярославль</w:t>
            </w:r>
          </w:p>
        </w:tc>
        <w:tc>
          <w:tcPr>
            <w:tcW w:w="4567" w:type="dxa"/>
          </w:tcPr>
          <w:p w:rsidR="003F4C22" w:rsidRPr="00C302AC" w:rsidRDefault="003F4C22" w:rsidP="00FA2BBE">
            <w:pPr>
              <w:spacing w:line="340" w:lineRule="auto"/>
              <w:jc w:val="right"/>
            </w:pPr>
            <w:r w:rsidRPr="00C302AC">
              <w:rPr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302AC">
                <w:rPr>
                  <w:sz w:val="16"/>
                  <w:szCs w:val="16"/>
                </w:rPr>
                <w:t>2018 г</w:t>
              </w:r>
            </w:smartTag>
            <w:r w:rsidRPr="00C302AC">
              <w:rPr>
                <w:sz w:val="16"/>
                <w:szCs w:val="16"/>
              </w:rPr>
              <w:t>.</w:t>
            </w:r>
          </w:p>
        </w:tc>
      </w:tr>
    </w:tbl>
    <w:p w:rsidR="003F4C22" w:rsidRDefault="003F4C22"/>
    <w:p w:rsidR="003F4C22" w:rsidRDefault="003F4C22"/>
    <w:p w:rsidR="003F4C22" w:rsidRDefault="003F4C22" w:rsidP="00C302AC">
      <w:pPr>
        <w:jc w:val="both"/>
      </w:pPr>
    </w:p>
    <w:p w:rsidR="003F4C22" w:rsidRDefault="003F4C22" w:rsidP="00C302AC">
      <w:pPr>
        <w:jc w:val="both"/>
      </w:pPr>
      <w:r>
        <w:rPr>
          <w:color w:val="333333"/>
        </w:rPr>
        <w:t>Круизный центр «Исток» (ООО «Исток») в лице директора Доневски Георгия Пешова, действующего на основании устава, именуемый в дальнейшем «</w:t>
      </w:r>
      <w:r>
        <w:rPr>
          <w:b/>
          <w:color w:val="333333"/>
        </w:rPr>
        <w:t>Турагент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1.1. В соответствии с настоящим Договором Турагент берет на себя обязательства по подбору и реализации Заказчику туристского продукта в соответствии с Приложением №1 к настоящему Договору (далее – Туристский продукт).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1.2. В случае, если Заказчик действует по поручению и в интересах других лиц (далее – Туристы), то список этих лиц приводится в Приложении №1 к настоящему Договору.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 xml:space="preserve"> 1.3. Услуги, входящие в Туристский продукт, оказываются Туроператором непосредственно или с привлечением третьих лиц. Ответственность за предоставление услуг несет Туроператор.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1.4. Турагент осуществляет реализацию туристского продукта на основании договора с Туроператором.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 И ПОРЯДОК ОПЛАТЫ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2.1. Общая цена туристского продукта указана в Приложении №1 к настоящему договору. Оплата по настоящему договору осуществляется в рублях.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2.2. Заказчик одновременно с подписанием Сторонами настоящего договора оплачивает предварительную оплату в размере не менее ________% от общей цены Туристского продукта. Полная оплата Туристского продукта должна быть произведена Заказчиком в течение ________ дней после подписания настоящего договора. В случае заключения настоящего договора менее, чем за ________ дней до даты начала путешествия, указанной в Приложении №1 к настоящему договору, оплата цены договора осуществляется в полном объеме в момент заключения настоящего договора.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2.3. Условия договора по порядку оплаты могут быть изменены по соглашению Сторон.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2.4. В случае, если цена Туристского продукта оплачена не полностью и до момента полной оплаты произошло увеличение его стоимости и/или дополнительных туристских услуг, включая, в том числе: непредвиденное изменение стоимости услуг по перевозке, в том числе из-за увеличения стоимости топлива, изменение курсов валют в сторону повышения, введения новых или повышение действующих налогов, сборов и других обязательных платежей, Заказчик оплачивает указанную Туроператором доплату путем перечисления денежных средств Турагенту.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2.5. Турагент подтверждает Заказчику возможность реализации Туристского продукта на основании подтверждения Туроператора («Подтверждение бронирования») в соответствии с договором, заключенным между Турагентом и Туроператором.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2.6. В случае, если Туроператор не подтверждает возможность реализации выбранного Заказчиком Туристского продукта в разумные сроки, Турагент вправе предложить Заказчику другой Туристский продукт. При этом, в случае изменения цены и иных существенных условий туристского продукта его реализации происходит в соответствии дополнительным соглашением к настоящему Договору. Если Заказчика не устраивает вновь подобранный туристский продукт, то права и обязанности Сторон настоящего договора прекращаются с последующим возвратом Заказчику полной стоимости переданных им Турагенту денежных средств в разумный срок.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ПРАВА, ОБЯЗАННОСТИ И ОТВЕТСТВЕННОСТЬ СТОРОН, ПОРЯДОК РЕАЛИЗАЦИИ ТУРИСТСКОГО ПРОДУКТА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3.1. Турагент обязан: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забронировать подобранный Турагентом и выбранный Заказчиком Туристский продукт у Туроператора;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произвести оплату Туристского продукта Туроператору;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передачу необходимых документов Заказчика Туроператору для оформления визы (при необходимости);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сообщить Заказчику об изменениях в составе Туристского продукта;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Заказчика и/или туристов Заказчика предоставить информацию о существенных условиях договора, заключенного между Туроператором, сформировавшим Туристский продукт, и Турагентом, реализующим Туристский продукт;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Заказчику необходимую и достоверную информацию о Туристском продукте: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правилах въезда в страну (место) временного пребывания и пребывания там;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опасностях, с которыми Заказчик и/или турист (экскурсант) может встретиться при совершении путешествия;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национальных и религиозных особенностях страны (места) временного пребывания;</w:t>
      </w:r>
    </w:p>
    <w:p w:rsidR="003F4C22" w:rsidRDefault="003F4C22" w:rsidP="00C302AC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порядке доступа к туристским ресурсам с учетом принятых в стране (месте) временного пребывания ограничительных мер;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известить Заказчика о порядке и времени выдачи перевозочных документов, страхового полиса, ваучера, информационных памяток и иные материалов, необходимых для совершения путешествия (далее – Сопроводительные документы);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передачу Сопроводительных документов осуществляется не позднее, чем за 24 часа до начала путешествия в согласованном месте. По просьбе Заказчика передача Сопроводительных документов может быть осуществлена в месте начала путешествия (зал вылета в аэропорту, ж/д вокзал или другое), не позднее, чем за 2 часа до начала путешествия, указанного в Сопроводительных документах (проездных билетах).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3.2. Турагент вправе: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нарушения Заказчиком условий оплаты по настоящему договору произвести аннулирование бронирования Туристского продукта с удержанием с Заказчика фактически понесенных расходов;</w:t>
      </w:r>
    </w:p>
    <w:p w:rsidR="003F4C22" w:rsidRDefault="003F4C22" w:rsidP="00C302AC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предложить Заказчику другой Туристский продукт, если Туроператор не подтверждает возможность реализации выбранного Туристского продукта в разумные сроки.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3.3. Заказчик и/или туристы при подготовке к путешествию, во время его совершения, включая транзит, имеют право на: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свободу передвижения, свободный доступ к туристским ресурсам с учетом принятых в стране временного пребывания ограничительных мер;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экстренной помощи за счет средств компенсационного фонда объединения туроператоров в сфере выездного туризма «Турпомощь»;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порядке, установленном законодательством Российской Федерации;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беспрепятственный доступ к средствам связи;</w:t>
      </w:r>
    </w:p>
    <w:p w:rsidR="003F4C22" w:rsidRDefault="003F4C22" w:rsidP="00C302AC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исполнения настоящего договора при условии оплаты Турагенту фактически понесенных им расходов, связанных с исполнением обязательств по настоящему договору.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3.4. Заказчик и/или туристы обязаны: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 своевременную оплату цены Туристского продукта в соответствии с разделом 2 настоящего договора;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Турагенту точную информацию о своем адресе и телефоне, необходимую для оперативной связи;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срок не позднее «___» _____________ 2018 г. предоставить Турагенту комплект необходимых для исполнения настоящего договора документов и сообщить сведения, истребуемые Турагентом. По требованию Турагента Заказчик обязуется предоставить документы и сведения в иные, в том числе в более сжатые сроки;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выезда из Российской Федерации и въезда в Российскую Федерацию,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проезда;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законодательство Российской Федерации и страны (места) временного пребывания, пограничные и таможенные правила Российской Федерации и страны (места) временного пребывания, правила перевозки пассажиров и багажа, правила общественного поведения и правила проживания в средстве размещения, а также соблюдать меры личной профилактики по инфекционным и паразитарным заболеваниям.</w:t>
      </w:r>
    </w:p>
    <w:p w:rsidR="003F4C22" w:rsidRDefault="003F4C22" w:rsidP="00C302AC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расходы, связанные с перевозкой сверхнормативного багажа, освободить средство (место) размещения в последний день пребывания до расчетного часа, оплатить счета за услуги, предоставляемые в средство размещения и не входящие в заказанный Туристский продукт;</w:t>
      </w:r>
    </w:p>
    <w:p w:rsidR="003F4C22" w:rsidRDefault="003F4C22" w:rsidP="00C302AC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информировать Туроператора, Турагента,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3.5. Заказчик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и/или туристами Заказчика документов. В случае, если для получения визы для въезда в страну временного пребывания, необходимо прохождение собеседования в посольстве или консульстве страны временного пребывания, Заказчик обязуется обеспечить явку туристов Заказчика на собеседование в посольство или консульство страны временного пребывания. Заказчик предупрежден о том, что Турагент не несет ответственность за срыв поездки по причине предоставления Заказчиком недостоверных сведений и/или недостоверных или неправильно оформленных документов, необходимых для совершения поездки.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3.6. При отказе в выдаче въездной визы посольством или консульством страны временного пребывания, а также просрочке ее выдачи, компенсация фактических расходов, понесенных Заказчиком в связи с этим, производится страховой организацией в соответствии с условиями страхования риска невозможности совершения поездки («страхования от невыезда»). В случае отсутствия такого страхования, а также в случаях, когда въездная виза оформляется Заказчиком самостоятельно, Заказчик самостоятельно несет расходы, возникшие вследствие отказа в выдаче въездной визы или просрочки ее выдачи.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3.7. Заказчик предоставляет свое согласие на обработку и передачу своих персональных данных третьим лицам для исполнения договора (в т.ч. в целях оформления виз, проездных документов, бронирования гостиницы и т.д.). В целях исполнения настоящего договора Заказчик разрешает доступ к вышеназванным персональным данным для лиц, непосредственно оказывающих услуги, связанные с исполнением настоящего договора (туроператор, турагент,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 Заказчик подтверждает, что им получено согласие от всех туристов Заказчика, указанных в Приложении №1 к настоящему Договору, на обработку и передачу персональных данных третьим лицам для исполнения настоящего договора (в т.ч. в целях оформления виз, проездных документов, бронирования гостиниц и т.д.). В целях исполнения настоящего договора Заказчиком получено разрешение от туристов Заказчика, указанных в Приложении №1 к настоящему договору, на доступ к персональным данным для лиц, непосредственно оказывающих услуги, связанные с исполнением настоящего договора (туроператор, турагент, агент, перевозчики, персонал средств размещения и т.п.). Также Заказчиком получено разрешение от туристов Заказчика, указанных в Приложении №1 к настоящему договору,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 В случае, если согласие на обработку персональных данных было отозвано туристом Заказчика и он не известил об этом Турагента или в случае, если Заказчик дезинформировал Турагента о наличии вышеназванного согласия туриста Заказчика и в результате этого Турагенту были причинены убытки, то Заказчик обязуется компенсировать Турагенту все понесенные убытки.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3.8. В соответствии с нормами ст.160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 Стороны,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связи. Полученная одной Стороной от другой Стороны информация, Сопроводительные документы признаются направленными надлежащим образом, в случае, если они поступили по средствам связи (логин и пароль на сайте, телефон,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почте, логину, паролю со стороны третьих лиц.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3.9. Стороны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 Под такими обстоятельствами понимаются: наводнение, пожар, землетрясение и другие стихийные бедствия и явления природного характера, объявленная или фактическая война, вооруженный мятеж, террористические акты или военные действия любого характера и их последствия, отраслевая забастовка, эмбарго, бунты, блокады, издание органами власти нормативных актов, повлекших невозможность надлежащего исполнения Сторонами своих обязательств. Наличие обстоятельства непреодолимой силы должно быть подтверждено компетентными органами и/или лицами.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3.10. По согласованию с Туроператором и при наличии возможности срок исполнения обязательств Сторонами по настоящему договору может быть изменен соразмерно времени, в течение которого будут действовать обстоятельства, указанные в п.3.9 настоящего договора. В случае невозможности исполнения договора по обстоятельствам, за которые ни одна из сторон не несет ответственность, Заказчик обязан оплатить фактически понесенные расходы, если иное не установлено законом или договором. В случае возникновения в стране временного пребывания угрозы жизни и безопасности туристам, подтвержденной в установленной форме, каждая из Сторон вправе потребовать изменения или расторжения договора в порядке, установленном законодательством Российской Федерации.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И ПОРЯДОК РАСТОРЖЕНИЯ НАСТОЯЩЕГО ДОГОВОРА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4.1. Настоящий Договор вступает в силу с момента его подписания и действует до момента окончания путешествия (поездки), который определяется согласно Приложению №1 к настоящему договору.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4.2. Заказчик вправе отказаться от исполнения настоящего Договора при условии оплаты в полном объеме фактически понесенных расходов. Размер фактически понесенных расходов определяется на основании данных, предоставленных Туроператором. Отказ Заказчика от Туристского продукта происходит путем подачи письменного заявления с указанием даты его передачи Турагенту.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4.3. В случае неисполнения и/или ненадлежащего исполнения Заказчиком обязательств по настоящему договору, включая обязательства по своевременной и полной оплате стоимости Туристского продукта, Турагент вправе расценивать данный факт, как односторонний отказ Заказчика от исполнения настоящего договора, либо как невозможность исполнения договора по вине Заказчика с применением последствий, установленных законодательством Российской Федерации.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СТРАХОВОЕ ВОЗМЕЩЕНИЕ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 xml:space="preserve">5.1. В случаях неисполнения или ненадлежащего исполнения Туроператором обязательств по оказанию Заказчику услуг, входящих в Туристский продукт, при наличии оснований для выплаты страхового возмещения по договору страхования ответственности Туроператора, либо уплаты денежной суммы по банковской гарантии, Заказчик вправе в течение срока действия финансового обеспечения, в пределах суммы финансового обеспечения, предъявить письменное требование о выплате страхового возмещения или об уплате денежной суммы по банковской гарантии непосредственно к организации, предоставившей Туроператору финансовое обеспечение. 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РАЗРЕШЕНИЯ СПОРОВ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6.1. В случае неоказания или ненадлежащего оказания Туроператором услуг, входящих в Туристский продукт, Заказчику рекомендуется незамедлительно уведомить об этом представителя принимающей стороны для своевременного принятия мер. Если Заказчика не удовлетворяют меры, принятые на месте для устранения претензий, он имеет право в течение ________ дней со дня окончания срока действия настоящего договора предъявить письменную претензию Туроператору, который обязан дать официальный ответ на нее в течение ________ дней.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6.2. В случае, если претензия не связана с качеством Туристского продукта, а обусловлена требованиями к Турагенту, ее предъявление должно осуществляться в письменной форме по адресу Турагента в течение ________ дней со дня окончания действия договора и подлежит рассмотрению Турагентом в течение ________ дней со дня получения претензии.</w:t>
      </w:r>
    </w:p>
    <w:p w:rsidR="003F4C22" w:rsidRDefault="003F4C22" w:rsidP="00C302AC">
      <w:pPr>
        <w:spacing w:after="150" w:line="290" w:lineRule="auto"/>
        <w:jc w:val="both"/>
      </w:pPr>
      <w:r>
        <w:rPr>
          <w:color w:val="333333"/>
        </w:rPr>
        <w:t>6.3. В случае не разрешения разногласий путем переговоров, спор подлежит рассмотрению в суде по месту нахождения Турагента, в соответствии с законодательством Российской Федерации.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:rsidR="003F4C22" w:rsidRDefault="003F4C22" w:rsidP="009D6E9F">
      <w:pPr>
        <w:spacing w:after="150" w:line="290" w:lineRule="auto"/>
        <w:jc w:val="both"/>
        <w:rPr>
          <w:color w:val="333333"/>
        </w:rPr>
      </w:pPr>
      <w:r>
        <w:rPr>
          <w:color w:val="333333"/>
        </w:rPr>
        <w:t>7.1. Турагент информирует Заказчика о возможности Туриста обратиться, в случае необходимости, за экстренной помощью в Ассоциацию «Турпомощь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7.2. Входящие в состав Туристского продукта туристские услуги и дополнительные туристские услуги являются окончательно согласованными Сторонами, за исключением случаев возможного изменения Туроператором Туристского продукта, предусмотренных настоящим договором. Любые изменения и дополнения в Туристский продукт и/или дополнительные туристские услуги, включая сроки путешествия, предлагаемые Заказчиком, требуют внесения изменений в настоящий договор путем подписания Сторонами Дополнительного соглашения.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7.3. Настоящим Турагент предупреждает Заказчика о том, что Туроператор может производить замену средства размещения (отеля), указанного в Приложении №1 к настоящему договору, на равнозначный по стоимости и категории (без взимания дополнительной оплаты со стороны Заказчика). Такая замена находится вне сферы контроля Турагента в то время, как Турист имеет право предъявить Туроператору требование в связи с ненадлежащим качеством туристского продукта.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7.4. Подписывая настоящий договор, Заказчик подтверждает, что до его сведения Турагентом доведена полная и исчерпывающая информация о Туристском продукте, предусмотренная законодательством Российской Федерации, в том числе Федеральным законом от 07.02.1992 г. № 2300-1 «О защите прав потребителей» и Федеральным законом от 24.11.1996 № 132-ФЗ «Об основах туристской деятельности в Российской Федерации», Правилами оказания услуг по реализации туристского продукта, утвержденными Постановлением Правительства Российской Федерации от 18.07.2007 г. № 452, и Правилами оказания экстренной помощи туриста, утвержденными Постановлением Правительства Российской Федерации от 27.02.2013 г. № 162.Заказчик обязуется предоставить всю полученную от Турагента и Туроператора информацию туристам Заказчика, указанным в Приложении №1 к настоящему договору.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7.5. Заказчик вправе обратиться к Турагенту для оказания содействия по страхованию расходов, которые могут возникнуть вследствие отмены поездки (страхование от невыезда), прерывания поездки, в том числе по причинам, не зависящим от Туриста (болезнь Туриста, отказ в выдаче визы и другие обстоятельства), страхования багажа, страхования гражданской ответственности Туристов перед третьими лицами.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7.6. Покрытие расходов по указанным в п.7.5 настоящего Договора страховым случаям обеспечивается страховыми полисами и решается Заказчиком самостоятельно со Страховщиком.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7.7. При перевозке (авиа, ж/д и другие) ответственность в отношении каждого Туриста и его багажа (в т.ч. в случаях изменения времени вылета и/или прилета, замена авиарейса, аэропорта вылета и/или прилета, утраты багажа) несет Туроператор в соответствии с законодательством Российской Федерации.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7.8. Настоящий Договор составлен в 2 экземплярах, обладающих равной юридической силой.</w:t>
      </w:r>
    </w:p>
    <w:p w:rsidR="003F4C22" w:rsidRDefault="003F4C22" w:rsidP="009D6E9F">
      <w:pPr>
        <w:spacing w:after="150" w:line="290" w:lineRule="auto"/>
        <w:jc w:val="both"/>
      </w:pPr>
      <w:r>
        <w:rPr>
          <w:color w:val="333333"/>
        </w:rPr>
        <w:t>7.9. Все приложения и дополнения к настоящему договору являются его неотъемлемой частью.</w:t>
      </w:r>
    </w:p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p w:rsidR="003F4C22" w:rsidRDefault="003F4C22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5046"/>
        <w:gridCol w:w="4038"/>
      </w:tblGrid>
      <w:tr w:rsidR="003F4C22" w:rsidTr="009D6E9F">
        <w:tc>
          <w:tcPr>
            <w:tcW w:w="5046" w:type="dxa"/>
          </w:tcPr>
          <w:p w:rsidR="003F4C22" w:rsidRPr="009D6E9F" w:rsidRDefault="003F4C22" w:rsidP="001A53B2">
            <w:pPr>
              <w:ind w:right="540"/>
              <w:rPr>
                <w:sz w:val="24"/>
                <w:szCs w:val="24"/>
              </w:rPr>
            </w:pPr>
            <w:r w:rsidRPr="009D6E9F">
              <w:rPr>
                <w:b/>
                <w:color w:val="333333"/>
                <w:sz w:val="24"/>
                <w:szCs w:val="24"/>
              </w:rPr>
              <w:t>Турагент</w:t>
            </w:r>
          </w:p>
          <w:p w:rsidR="003F4C22" w:rsidRDefault="003F4C22" w:rsidP="001A53B2">
            <w:pPr>
              <w:ind w:right="540"/>
              <w:rPr>
                <w:color w:val="333333"/>
                <w:sz w:val="24"/>
                <w:szCs w:val="24"/>
              </w:rPr>
            </w:pP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Юр. адрес</w:t>
            </w:r>
            <w:r w:rsidRPr="001A53B2">
              <w:rPr>
                <w:color w:val="333333"/>
                <w:sz w:val="22"/>
                <w:szCs w:val="22"/>
              </w:rPr>
              <w:t xml:space="preserve"> </w:t>
            </w:r>
          </w:p>
          <w:p w:rsidR="003F4C22" w:rsidRPr="001A53B2" w:rsidRDefault="003F4C22" w:rsidP="00012568">
            <w:pPr>
              <w:ind w:right="540"/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 xml:space="preserve">150000, г. Ярославль, ул. </w:t>
            </w:r>
            <w:r>
              <w:rPr>
                <w:color w:val="333333"/>
                <w:sz w:val="22"/>
                <w:szCs w:val="22"/>
              </w:rPr>
              <w:t>Комсомольская,</w:t>
            </w:r>
            <w:r w:rsidRPr="001A53B2">
              <w:rPr>
                <w:color w:val="333333"/>
                <w:sz w:val="22"/>
                <w:szCs w:val="22"/>
              </w:rPr>
              <w:t xml:space="preserve"> д. 4</w:t>
            </w:r>
            <w:r>
              <w:rPr>
                <w:color w:val="333333"/>
                <w:sz w:val="22"/>
                <w:szCs w:val="22"/>
              </w:rPr>
              <w:t>а</w:t>
            </w:r>
            <w:r w:rsidRPr="001A53B2">
              <w:rPr>
                <w:color w:val="333333"/>
                <w:sz w:val="22"/>
                <w:szCs w:val="22"/>
              </w:rPr>
              <w:t>, оф. 2</w:t>
            </w:r>
            <w:r>
              <w:rPr>
                <w:color w:val="333333"/>
                <w:sz w:val="22"/>
                <w:szCs w:val="22"/>
              </w:rPr>
              <w:t>2</w:t>
            </w:r>
          </w:p>
          <w:p w:rsidR="003F4C22" w:rsidRDefault="003F4C22" w:rsidP="001A53B2">
            <w:pPr>
              <w:ind w:right="540"/>
              <w:rPr>
                <w:b/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Почтовый адрес</w:t>
            </w:r>
            <w:r w:rsidRPr="001A53B2">
              <w:rPr>
                <w:color w:val="333333"/>
                <w:sz w:val="22"/>
                <w:szCs w:val="22"/>
              </w:rPr>
              <w:t xml:space="preserve"> 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150054, г. Ярославль, ул. Тургенева, д.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A53B2">
              <w:rPr>
                <w:color w:val="333333"/>
                <w:sz w:val="22"/>
                <w:szCs w:val="22"/>
              </w:rPr>
              <w:t>28-а-16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ИНН</w:t>
            </w:r>
            <w:r w:rsidRPr="001A53B2">
              <w:rPr>
                <w:color w:val="333333"/>
                <w:sz w:val="22"/>
                <w:szCs w:val="22"/>
              </w:rPr>
              <w:t xml:space="preserve">  </w:t>
            </w:r>
            <w:r w:rsidRPr="001A53B2">
              <w:rPr>
                <w:sz w:val="22"/>
                <w:szCs w:val="22"/>
              </w:rPr>
              <w:t>7604197458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КПП</w:t>
            </w:r>
            <w:r w:rsidRPr="001A53B2">
              <w:rPr>
                <w:color w:val="333333"/>
                <w:sz w:val="22"/>
                <w:szCs w:val="22"/>
              </w:rPr>
              <w:t xml:space="preserve">  </w:t>
            </w:r>
            <w:r w:rsidRPr="001A53B2">
              <w:rPr>
                <w:sz w:val="22"/>
                <w:szCs w:val="22"/>
              </w:rPr>
              <w:t>760401001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Банк</w:t>
            </w:r>
            <w:r w:rsidRPr="001A53B2">
              <w:rPr>
                <w:color w:val="333333"/>
                <w:sz w:val="22"/>
                <w:szCs w:val="22"/>
              </w:rPr>
              <w:t xml:space="preserve">  </w:t>
            </w:r>
            <w:r w:rsidRPr="001A53B2">
              <w:rPr>
                <w:sz w:val="22"/>
                <w:szCs w:val="22"/>
              </w:rPr>
              <w:t xml:space="preserve">Ярославский филиал ОАО «Промсвязьбанк» 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Р/счёт</w:t>
            </w:r>
            <w:r w:rsidRPr="001A53B2">
              <w:rPr>
                <w:color w:val="333333"/>
                <w:sz w:val="22"/>
                <w:szCs w:val="22"/>
              </w:rPr>
              <w:t xml:space="preserve">         </w:t>
            </w:r>
            <w:r w:rsidRPr="001A53B2">
              <w:rPr>
                <w:sz w:val="22"/>
                <w:szCs w:val="22"/>
              </w:rPr>
              <w:t>40702810822000326101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Корр./счёт</w:t>
            </w:r>
            <w:r w:rsidRPr="001A53B2">
              <w:rPr>
                <w:color w:val="333333"/>
                <w:sz w:val="22"/>
                <w:szCs w:val="22"/>
              </w:rPr>
              <w:t xml:space="preserve">  </w:t>
            </w:r>
            <w:r w:rsidRPr="001A53B2">
              <w:rPr>
                <w:sz w:val="22"/>
                <w:szCs w:val="22"/>
              </w:rPr>
              <w:t>30101810300000000760</w:t>
            </w:r>
          </w:p>
          <w:p w:rsidR="003F4C22" w:rsidRPr="001A53B2" w:rsidRDefault="003F4C22" w:rsidP="001A53B2">
            <w:pPr>
              <w:ind w:right="540"/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color w:val="333333"/>
                <w:sz w:val="22"/>
                <w:szCs w:val="22"/>
              </w:rPr>
              <w:t>БИК</w:t>
            </w:r>
            <w:r w:rsidRPr="001A53B2">
              <w:rPr>
                <w:color w:val="333333"/>
                <w:sz w:val="22"/>
                <w:szCs w:val="22"/>
              </w:rPr>
              <w:t xml:space="preserve">  </w:t>
            </w:r>
            <w:r w:rsidRPr="001A53B2">
              <w:rPr>
                <w:sz w:val="22"/>
                <w:szCs w:val="22"/>
              </w:rPr>
              <w:t>047888760</w:t>
            </w:r>
          </w:p>
          <w:p w:rsidR="003F4C22" w:rsidRPr="001A53B2" w:rsidRDefault="003F4C22" w:rsidP="001A53B2">
            <w:pPr>
              <w:ind w:right="540"/>
              <w:jc w:val="center"/>
              <w:rPr>
                <w:sz w:val="22"/>
                <w:szCs w:val="22"/>
              </w:rPr>
            </w:pP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sz w:val="22"/>
                <w:szCs w:val="22"/>
              </w:rPr>
              <w:t>Телефоны</w:t>
            </w:r>
            <w:r w:rsidRPr="001A53B2">
              <w:rPr>
                <w:sz w:val="22"/>
                <w:szCs w:val="22"/>
              </w:rPr>
              <w:t xml:space="preserve">    +7 (4852) 93 82 02, 90 82 02</w:t>
            </w:r>
          </w:p>
          <w:p w:rsidR="003F4C22" w:rsidRPr="001A53B2" w:rsidRDefault="003F4C22" w:rsidP="001A53B2">
            <w:pPr>
              <w:ind w:right="540"/>
              <w:rPr>
                <w:sz w:val="22"/>
                <w:szCs w:val="22"/>
              </w:rPr>
            </w:pPr>
            <w:r w:rsidRPr="001A53B2">
              <w:rPr>
                <w:b/>
                <w:sz w:val="22"/>
                <w:szCs w:val="22"/>
              </w:rPr>
              <w:t>сайт</w:t>
            </w:r>
            <w:r w:rsidRPr="001A53B2">
              <w:rPr>
                <w:sz w:val="22"/>
                <w:szCs w:val="22"/>
              </w:rPr>
              <w:t xml:space="preserve">              исток-круизы.рф </w:t>
            </w:r>
          </w:p>
          <w:p w:rsidR="003F4C22" w:rsidRPr="00012568" w:rsidRDefault="003F4C22" w:rsidP="001A53B2">
            <w:pPr>
              <w:ind w:right="540"/>
              <w:rPr>
                <w:sz w:val="24"/>
                <w:szCs w:val="24"/>
              </w:rPr>
            </w:pPr>
            <w:r w:rsidRPr="001A53B2">
              <w:rPr>
                <w:b/>
                <w:sz w:val="22"/>
                <w:szCs w:val="22"/>
                <w:lang w:val="en-US"/>
              </w:rPr>
              <w:t>e</w:t>
            </w:r>
            <w:r w:rsidRPr="00012568">
              <w:rPr>
                <w:b/>
                <w:sz w:val="22"/>
                <w:szCs w:val="22"/>
              </w:rPr>
              <w:t>-</w:t>
            </w:r>
            <w:r w:rsidRPr="001A53B2">
              <w:rPr>
                <w:b/>
                <w:sz w:val="22"/>
                <w:szCs w:val="22"/>
                <w:lang w:val="en-US"/>
              </w:rPr>
              <w:t>mail</w:t>
            </w:r>
            <w:r w:rsidRPr="00012568">
              <w:rPr>
                <w:b/>
                <w:sz w:val="22"/>
                <w:szCs w:val="22"/>
              </w:rPr>
              <w:t xml:space="preserve">            </w:t>
            </w:r>
            <w:r w:rsidRPr="001A53B2">
              <w:rPr>
                <w:sz w:val="22"/>
                <w:szCs w:val="22"/>
                <w:lang w:val="en-US"/>
              </w:rPr>
              <w:t>istok</w:t>
            </w:r>
            <w:r w:rsidRPr="00012568">
              <w:rPr>
                <w:sz w:val="22"/>
                <w:szCs w:val="22"/>
              </w:rPr>
              <w:t>-</w:t>
            </w:r>
            <w:r w:rsidRPr="001A53B2">
              <w:rPr>
                <w:sz w:val="22"/>
                <w:szCs w:val="22"/>
                <w:lang w:val="en-US"/>
              </w:rPr>
              <w:t>yar</w:t>
            </w:r>
            <w:r w:rsidRPr="00012568">
              <w:rPr>
                <w:sz w:val="22"/>
                <w:szCs w:val="22"/>
              </w:rPr>
              <w:t>@</w:t>
            </w:r>
            <w:r w:rsidRPr="001A53B2">
              <w:rPr>
                <w:sz w:val="22"/>
                <w:szCs w:val="22"/>
                <w:lang w:val="en-US"/>
              </w:rPr>
              <w:t>mail</w:t>
            </w:r>
            <w:r w:rsidRPr="00012568">
              <w:rPr>
                <w:sz w:val="22"/>
                <w:szCs w:val="22"/>
              </w:rPr>
              <w:t>.</w:t>
            </w:r>
            <w:r w:rsidRPr="001A53B2">
              <w:rPr>
                <w:sz w:val="22"/>
                <w:szCs w:val="22"/>
                <w:lang w:val="en-US"/>
              </w:rPr>
              <w:t>ru</w:t>
            </w:r>
          </w:p>
          <w:p w:rsidR="003F4C22" w:rsidRPr="00012568" w:rsidRDefault="003F4C22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3F4C22" w:rsidRPr="009D6E9F" w:rsidRDefault="003F4C22">
            <w:pPr>
              <w:rPr>
                <w:sz w:val="24"/>
                <w:szCs w:val="24"/>
              </w:rPr>
            </w:pPr>
            <w:r w:rsidRPr="009D6E9F">
              <w:rPr>
                <w:b/>
                <w:color w:val="333333"/>
                <w:sz w:val="24"/>
                <w:szCs w:val="24"/>
              </w:rPr>
              <w:t>Заказчик</w:t>
            </w:r>
          </w:p>
          <w:p w:rsidR="003F4C22" w:rsidRDefault="003F4C22" w:rsidP="009D6E9F">
            <w:pPr>
              <w:rPr>
                <w:color w:val="333333"/>
                <w:sz w:val="24"/>
                <w:szCs w:val="24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 xml:space="preserve">Юр. адрес: 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Почтовый адрес: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ИНН: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КПП: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Банк: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Рас./счёт: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1A53B2" w:rsidRDefault="003F4C22" w:rsidP="009D6E9F">
            <w:pPr>
              <w:rPr>
                <w:sz w:val="22"/>
                <w:szCs w:val="22"/>
              </w:rPr>
            </w:pPr>
            <w:r w:rsidRPr="001A53B2">
              <w:rPr>
                <w:color w:val="333333"/>
                <w:sz w:val="22"/>
                <w:szCs w:val="22"/>
              </w:rPr>
              <w:t>Корр./счёт:</w:t>
            </w:r>
          </w:p>
          <w:p w:rsidR="003F4C22" w:rsidRPr="001A53B2" w:rsidRDefault="003F4C22" w:rsidP="009D6E9F">
            <w:pPr>
              <w:rPr>
                <w:color w:val="333333"/>
                <w:sz w:val="22"/>
                <w:szCs w:val="22"/>
              </w:rPr>
            </w:pPr>
          </w:p>
          <w:p w:rsidR="003F4C22" w:rsidRPr="009D6E9F" w:rsidRDefault="003F4C22" w:rsidP="009D6E9F">
            <w:pPr>
              <w:rPr>
                <w:sz w:val="24"/>
                <w:szCs w:val="24"/>
              </w:rPr>
            </w:pPr>
            <w:r w:rsidRPr="001A53B2">
              <w:rPr>
                <w:color w:val="333333"/>
                <w:sz w:val="22"/>
                <w:szCs w:val="22"/>
              </w:rPr>
              <w:t>БИК:</w:t>
            </w:r>
          </w:p>
        </w:tc>
      </w:tr>
    </w:tbl>
    <w:p w:rsidR="003F4C22" w:rsidRDefault="003F4C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3F4C22" w:rsidRDefault="003F4C22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3F4C22" w:rsidTr="00FA2BBE">
        <w:tc>
          <w:tcPr>
            <w:tcW w:w="5000" w:type="dxa"/>
          </w:tcPr>
          <w:p w:rsidR="003F4C22" w:rsidRPr="009D6E9F" w:rsidRDefault="003F4C22" w:rsidP="00FA2BBE">
            <w:pPr>
              <w:spacing w:line="340" w:lineRule="auto"/>
              <w:rPr>
                <w:sz w:val="24"/>
                <w:szCs w:val="24"/>
              </w:rPr>
            </w:pPr>
            <w:r w:rsidRPr="009D6E9F">
              <w:rPr>
                <w:color w:val="333333"/>
                <w:sz w:val="24"/>
                <w:szCs w:val="24"/>
              </w:rPr>
              <w:t>Турагент _______________</w:t>
            </w:r>
          </w:p>
        </w:tc>
        <w:tc>
          <w:tcPr>
            <w:tcW w:w="5000" w:type="dxa"/>
          </w:tcPr>
          <w:p w:rsidR="003F4C22" w:rsidRPr="009D6E9F" w:rsidRDefault="003F4C22" w:rsidP="00FA2BBE">
            <w:pPr>
              <w:spacing w:line="340" w:lineRule="auto"/>
              <w:rPr>
                <w:sz w:val="24"/>
                <w:szCs w:val="24"/>
              </w:rPr>
            </w:pPr>
            <w:r w:rsidRPr="009D6E9F">
              <w:rPr>
                <w:color w:val="333333"/>
                <w:sz w:val="24"/>
                <w:szCs w:val="24"/>
              </w:rPr>
              <w:t>Заказчик _______________</w:t>
            </w:r>
          </w:p>
        </w:tc>
      </w:tr>
    </w:tbl>
    <w:p w:rsidR="003F4C22" w:rsidRDefault="003F4C22"/>
    <w:sectPr w:rsidR="003F4C22" w:rsidSect="00C302AC">
      <w:footerReference w:type="default" r:id="rId7"/>
      <w:pgSz w:w="11906" w:h="16838"/>
      <w:pgMar w:top="71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22" w:rsidRDefault="003F4C22" w:rsidP="00AC6549">
      <w:r>
        <w:separator/>
      </w:r>
    </w:p>
  </w:endnote>
  <w:endnote w:type="continuationSeparator" w:id="1">
    <w:p w:rsidR="003F4C22" w:rsidRDefault="003F4C22" w:rsidP="00AC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2" w:rsidRDefault="003F4C22">
    <w:fldSimple w:instr="PAGE">
      <w:r>
        <w:rPr>
          <w:noProof/>
        </w:rPr>
        <w:t>7</w:t>
      </w:r>
    </w:fldSimple>
    <w:r>
      <w:t xml:space="preserve"> / </w:t>
    </w:r>
    <w:fldSimple w:instr="NUMPAGES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22" w:rsidRDefault="003F4C22" w:rsidP="00AC6549">
      <w:r>
        <w:separator/>
      </w:r>
    </w:p>
  </w:footnote>
  <w:footnote w:type="continuationSeparator" w:id="1">
    <w:p w:rsidR="003F4C22" w:rsidRDefault="003F4C22" w:rsidP="00AC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49"/>
    <w:rsid w:val="00012568"/>
    <w:rsid w:val="001A53B2"/>
    <w:rsid w:val="002D5D08"/>
    <w:rsid w:val="003F4C22"/>
    <w:rsid w:val="00613A30"/>
    <w:rsid w:val="00755C9B"/>
    <w:rsid w:val="007E4BC9"/>
    <w:rsid w:val="009D6E9F"/>
    <w:rsid w:val="00A718D1"/>
    <w:rsid w:val="00A86411"/>
    <w:rsid w:val="00AC6549"/>
    <w:rsid w:val="00B06656"/>
    <w:rsid w:val="00C302AC"/>
    <w:rsid w:val="00E7173E"/>
    <w:rsid w:val="00FA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9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C6549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06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7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66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73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3347</Words>
  <Characters>19079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/>
  <cp:keywords/>
  <dc:description/>
  <cp:lastModifiedBy>dgp</cp:lastModifiedBy>
  <cp:revision>2</cp:revision>
  <dcterms:created xsi:type="dcterms:W3CDTF">2019-06-10T12:47:00Z</dcterms:created>
  <dcterms:modified xsi:type="dcterms:W3CDTF">2019-06-10T12:47:00Z</dcterms:modified>
</cp:coreProperties>
</file>